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</w:p>
    <w:p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UMOWA 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nr …………….........…………….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zawarta w dniu………………………………………   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w  .............................................................. 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pomiędzy: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Elbląskim Stowarzyszeniem Wspierania Inicjatyw Pozarządowych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 siedzibą w Elblągu, ul. </w:t>
      </w:r>
      <w:proofErr w:type="spellStart"/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Stawidłowa</w:t>
      </w:r>
      <w:proofErr w:type="spellEnd"/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3, 82-300 Elbląg, NIP: 578-10-91-298, REGON: 170301592, wpisanego do Krajowego Rejestru Sądowego pod numerem: 0000001316, zwanym dalej „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Zamawiającym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”,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reprezentowanym przez: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……………………………………………………………..…………………………………………………….…………..…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 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……………………………………………………………………………………..…,  zwanym dalej „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Wykonawcą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”,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reprezentowanym przez …………………………………………..</w:t>
      </w:r>
      <w:bookmarkStart w:id="0" w:name="_GoBack"/>
      <w:bookmarkEnd w:id="0"/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§ 1</w:t>
      </w:r>
    </w:p>
    <w:p>
      <w:pPr>
        <w:numPr>
          <w:ilvl w:val="0"/>
          <w:numId w:val="1"/>
        </w:numPr>
        <w:spacing w:after="0" w:line="240" w:lineRule="auto"/>
        <w:ind w:left="428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Niniejsza umowa została zawarta w wyniku przeprowadzonego zapytania ofertowego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  <w:t xml:space="preserve">nr </w:t>
      </w:r>
      <w:r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pl-PL"/>
        </w:rPr>
        <w:t xml:space="preserve">7/MENTOR/2026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 trybie zasady konkurencyjności na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zapewnienie usługi cateringowej podczas realizacji spotkań dla kadry zarządzającej</w:t>
      </w:r>
      <w:r>
        <w:rPr>
          <w:rFonts w:ascii="Calibri" w:eastAsia="Times New Roman" w:hAnsi="Calibri" w:cs="Calibri"/>
          <w:color w:val="FF0000"/>
          <w:sz w:val="24"/>
          <w:szCs w:val="24"/>
          <w:lang w:eastAsia="pl-PL"/>
        </w:rPr>
        <w:t xml:space="preserve"> 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pl-PL"/>
        </w:rPr>
        <w:t>szkołą</w:t>
      </w:r>
      <w:r>
        <w:rPr>
          <w:rFonts w:ascii="Calibri" w:eastAsia="Times New Roman" w:hAnsi="Calibri" w:cs="Calibri"/>
          <w:color w:val="FF0000"/>
          <w:sz w:val="24"/>
          <w:szCs w:val="24"/>
          <w:lang w:eastAsia="pl-PL"/>
        </w:rPr>
        <w:t xml:space="preserve">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ramach projektu "Mentor 5.0 - kompetencje dla subregionu elbląskiego" nr FEWM.06.01-IZ.00-0009/24</w:t>
      </w:r>
      <w:r>
        <w:rPr>
          <w:rFonts w:ascii="Calibri" w:eastAsia="Times New Roman" w:hAnsi="Calibri" w:cs="Calibri"/>
          <w:color w:val="FF0000"/>
          <w:sz w:val="24"/>
          <w:szCs w:val="24"/>
          <w:lang w:eastAsia="pl-PL"/>
        </w:rPr>
        <w:t xml:space="preserve">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współfinansowanego ze środków Unii Europejskiej w ramach programu Fundusze Europejskie dla Warmii i Mazur (</w:t>
      </w:r>
      <w:proofErr w:type="spellStart"/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FEWiM</w:t>
      </w:r>
      <w:proofErr w:type="spellEnd"/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 2021-2027</w:t>
      </w:r>
    </w:p>
    <w:p>
      <w:pPr>
        <w:numPr>
          <w:ilvl w:val="0"/>
          <w:numId w:val="1"/>
        </w:numPr>
        <w:spacing w:after="0" w:line="240" w:lineRule="auto"/>
        <w:ind w:left="428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Niniejsza umowa jest finansowana w ramach projektu „Mentor 5.0 - kompetencje dla subregionu elbląskiego” współfinansowanego ze środków Unii Europejskiej w ramach programu w ramach programu Fundusze Europejskie dla Warmii i Mazur (</w:t>
      </w:r>
      <w:proofErr w:type="spellStart"/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FEWiM</w:t>
      </w:r>
      <w:proofErr w:type="spellEnd"/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 2021-2027.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§ 2</w:t>
      </w:r>
    </w:p>
    <w:p>
      <w:pPr>
        <w:numPr>
          <w:ilvl w:val="0"/>
          <w:numId w:val="2"/>
        </w:numPr>
        <w:spacing w:after="0" w:line="240" w:lineRule="auto"/>
        <w:ind w:left="425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Na podstawie niniejszej umowy Zamawiający zleca Wykonawcy realizację usługi obejmującej 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zapewnienie usługi cateringowej podczas realizacji spotkań dla kadry zarządzającej</w:t>
      </w:r>
      <w:r>
        <w:rPr>
          <w:rFonts w:ascii="Calibri" w:eastAsia="Times New Roman" w:hAnsi="Calibri" w:cs="Calibri"/>
          <w:color w:val="FF0000"/>
          <w:sz w:val="24"/>
          <w:szCs w:val="24"/>
          <w:lang w:eastAsia="pl-PL"/>
        </w:rPr>
        <w:t xml:space="preserve"> 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pl-PL"/>
        </w:rPr>
        <w:t>szkołą</w:t>
      </w:r>
      <w:r>
        <w:rPr>
          <w:rFonts w:ascii="Calibri" w:eastAsia="Times New Roman" w:hAnsi="Calibri" w:cs="Calibri"/>
          <w:color w:val="FF0000"/>
          <w:sz w:val="24"/>
          <w:szCs w:val="24"/>
          <w:lang w:eastAsia="pl-PL"/>
        </w:rPr>
        <w:t xml:space="preserve">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 ramach </w:t>
      </w:r>
      <w:proofErr w:type="spellStart"/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projektu"Mentor</w:t>
      </w:r>
      <w:proofErr w:type="spellEnd"/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5.0 - kompetencje dla subregionu elbląskiego", zgodnie z warunkami określonymi w zapytaniu ofertowym nr </w:t>
      </w:r>
      <w:r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pl-PL"/>
        </w:rPr>
        <w:t xml:space="preserve">7/MENTOR/2026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(zwanego dalej „zleceniem”).</w:t>
      </w:r>
    </w:p>
    <w:p>
      <w:pPr>
        <w:numPr>
          <w:ilvl w:val="0"/>
          <w:numId w:val="2"/>
        </w:numPr>
        <w:spacing w:after="0" w:line="240" w:lineRule="auto"/>
        <w:ind w:left="425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Przedmiot zlecenia ma być wykonany zgodnie z wymaganiami zawartymi w zapytaniu ofertowym nr </w:t>
      </w:r>
      <w:r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pl-PL"/>
        </w:rPr>
        <w:t xml:space="preserve">7/MENTOR/2026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(i ewentualnymi wyjaśnieniami i zmianami do zapytania) oraz zgodnie z ofertą złożoną przez Wykonawcę. </w:t>
      </w:r>
    </w:p>
    <w:p>
      <w:pPr>
        <w:numPr>
          <w:ilvl w:val="0"/>
          <w:numId w:val="2"/>
        </w:numPr>
        <w:spacing w:after="0" w:line="240" w:lineRule="auto"/>
        <w:ind w:left="425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rozbieżności pomiędzy treścią zapytania ofertowego a ofertą Wykonawcy, przeważa treść zapytania ofertowego. </w:t>
      </w:r>
    </w:p>
    <w:p>
      <w:pPr>
        <w:numPr>
          <w:ilvl w:val="0"/>
          <w:numId w:val="2"/>
        </w:numPr>
        <w:spacing w:after="0" w:line="240" w:lineRule="auto"/>
        <w:ind w:left="425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Strony dopuszczają możliwość zmniejszenia lub zwiększenia liczby osób objętych przedmiotem zamówienia.</w:t>
      </w:r>
    </w:p>
    <w:p>
      <w:pPr>
        <w:numPr>
          <w:ilvl w:val="0"/>
          <w:numId w:val="2"/>
        </w:numPr>
        <w:spacing w:after="0" w:line="240" w:lineRule="auto"/>
        <w:ind w:left="425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Usługa zapewniona będzie w dniu 16.04.2026</w:t>
      </w:r>
    </w:p>
    <w:p>
      <w:pPr>
        <w:numPr>
          <w:ilvl w:val="0"/>
          <w:numId w:val="2"/>
        </w:numPr>
        <w:spacing w:after="0" w:line="240" w:lineRule="auto"/>
        <w:ind w:left="425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Wykonawca zobowiązuje się w trakcie wykonywania niniejszej umowy uwzględniać sugestie i życzenia Zamawiającego dotyczące sposobu jej wykonania. </w:t>
      </w:r>
    </w:p>
    <w:p>
      <w:pPr>
        <w:numPr>
          <w:ilvl w:val="0"/>
          <w:numId w:val="2"/>
        </w:numPr>
        <w:spacing w:after="0" w:line="240" w:lineRule="auto"/>
        <w:ind w:left="425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Wykonawca oświadcza, że posiada odpowiednie zasoby konieczne do realizacji przedmiotowej umowy.  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§ 3</w:t>
      </w:r>
    </w:p>
    <w:p>
      <w:pPr>
        <w:numPr>
          <w:ilvl w:val="0"/>
          <w:numId w:val="2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  <w:szCs w:val="24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Zamawiający zobowiązuje się zapłacić </w:t>
      </w:r>
      <w:r>
        <w:rPr>
          <w:sz w:val="24"/>
          <w:szCs w:val="24"/>
        </w:rPr>
        <w:t>za realizację przedmiotu umowy: …………….. brutto (słownie: …………………………………………………………..),</w:t>
      </w:r>
    </w:p>
    <w:p>
      <w:pPr>
        <w:pStyle w:val="Akapitzlist"/>
        <w:numPr>
          <w:ilvl w:val="0"/>
          <w:numId w:val="24"/>
        </w:numPr>
        <w:spacing w:after="0" w:line="240" w:lineRule="auto"/>
        <w:ind w:left="426" w:hanging="426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sz w:val="24"/>
          <w:szCs w:val="24"/>
        </w:rPr>
        <w:t>Łączne wynagrodzenie Wykonawcy za realizację przedmiotu umowy wyniesie ……………….. zł brutto (……………………………………………………………………).</w:t>
      </w:r>
    </w:p>
    <w:p>
      <w:pPr>
        <w:numPr>
          <w:ilvl w:val="0"/>
          <w:numId w:val="4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Wynagrodzenie określone w ust. 1 i 2 obejmuje wszelkie koszty, jakie poniesie Wykonawca z tytułu należytej i zgodnej z umową oraz obowiązującymi przepisami prawa, realizacji zamówienia. 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§ 4</w:t>
      </w:r>
    </w:p>
    <w:p>
      <w:pPr>
        <w:numPr>
          <w:ilvl w:val="0"/>
          <w:numId w:val="5"/>
        </w:numPr>
        <w:spacing w:after="0" w:line="240" w:lineRule="auto"/>
        <w:ind w:left="425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Zapłata za wykonanie przedmiotu niniejszej umowy następuje na podstawie protokołu odbioru należytego wykonania usługi oraz prawidłowo wystawionej przez Wykonawcę faktury/rachunku po zrealizowaniu każdego wyjazdu.</w:t>
      </w:r>
    </w:p>
    <w:p>
      <w:pPr>
        <w:numPr>
          <w:ilvl w:val="0"/>
          <w:numId w:val="5"/>
        </w:numPr>
        <w:spacing w:after="0" w:line="240" w:lineRule="auto"/>
        <w:ind w:left="425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Wynagrodzenie określone w ust. 1 obejmuje wszelkie koszty, jakie poniesie Wykonawca w związku z realizacją zamówienia w sposób wskazany w umowie i obejmuje wszystkie koszty i składniki związane z należytym wykonaniem zamówienia obciążające Zamawiającego.</w:t>
      </w:r>
    </w:p>
    <w:p>
      <w:pPr>
        <w:numPr>
          <w:ilvl w:val="0"/>
          <w:numId w:val="5"/>
        </w:numPr>
        <w:spacing w:after="0" w:line="240" w:lineRule="auto"/>
        <w:ind w:left="425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Zamawiający zapłaci wynagrodzenie Wykonawcy za faktyczną liczbę uczestników warsztatów, przekazaną nie później niż 2 dni przed terminem danego warsztatu.</w:t>
      </w:r>
    </w:p>
    <w:p>
      <w:pPr>
        <w:numPr>
          <w:ilvl w:val="0"/>
          <w:numId w:val="5"/>
        </w:numPr>
        <w:spacing w:after="0" w:line="240" w:lineRule="auto"/>
        <w:ind w:left="425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Zapłata nastąpi przelewem na numer rachunku bankowego Wykonawcy wskazany na fakturze/rachunku w terminie 14 dni od dnia dostarczenia prawidłowo wystawionej faktury/rachunku. </w:t>
      </w:r>
    </w:p>
    <w:p>
      <w:pPr>
        <w:numPr>
          <w:ilvl w:val="0"/>
          <w:numId w:val="5"/>
        </w:numPr>
        <w:spacing w:after="0" w:line="240" w:lineRule="auto"/>
        <w:ind w:left="425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 dzień zapłaty uważa się dzień złożenia polecenia przelewu przez Zamawiającego. </w:t>
      </w:r>
    </w:p>
    <w:p>
      <w:pPr>
        <w:numPr>
          <w:ilvl w:val="0"/>
          <w:numId w:val="5"/>
        </w:numPr>
        <w:spacing w:after="0" w:line="240" w:lineRule="auto"/>
        <w:ind w:left="425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opóźnienia w płatności Wykonawcy przysługują odsetki ustawowe. 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§ 5</w:t>
      </w:r>
    </w:p>
    <w:p>
      <w:pPr>
        <w:numPr>
          <w:ilvl w:val="0"/>
          <w:numId w:val="6"/>
        </w:numPr>
        <w:spacing w:after="0" w:line="240" w:lineRule="auto"/>
        <w:ind w:left="425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Ze strony Zamawiającego osobą upoważnioną do kontaktów z Wykonawcą w sprawach dotyczących realizacji przedmiotu umowy jest …………………………. Osoba wskazana w poprzednim zdaniu jest upoważniona do podejmowania bieżących decyzji co do sposobu wykonania umowy, etc. </w:t>
      </w:r>
    </w:p>
    <w:p>
      <w:pPr>
        <w:numPr>
          <w:ilvl w:val="0"/>
          <w:numId w:val="6"/>
        </w:numPr>
        <w:spacing w:after="0" w:line="240" w:lineRule="auto"/>
        <w:ind w:left="425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Ze strony Wykonawcy osobą upoważnioną do kontaktów z Zamawiającym w sprawach dotyczących realizacji przedmiotu umowy jest .…………………………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§ 6</w:t>
      </w:r>
    </w:p>
    <w:p>
      <w:pPr>
        <w:numPr>
          <w:ilvl w:val="0"/>
          <w:numId w:val="7"/>
        </w:numPr>
        <w:spacing w:after="0" w:line="240" w:lineRule="auto"/>
        <w:ind w:left="502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Zamawiający zastrzega sobie możliwość istotnej zmiany umowy na warunkach wskazanych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  <w:t xml:space="preserve">w „Wytycznych dotyczących kwalifikowalności wydatków na lata 2021-2027”, w szczególności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  <w:t>w przypadku, gdy zmiana nie prowadzi do zmiany charakteru umowy i zostały spełnione łącznie następujące warunki:</w:t>
      </w:r>
    </w:p>
    <w:p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konieczność zmiany umowy spowodowana jest okolicznościami, których zamawiający, działając z należytą starannością, nie mógł przewidzieć, </w:t>
      </w:r>
    </w:p>
    <w:p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wartość zmian nie przekracza 50% wartości zamówienia określonej pierwotnie w umowie.</w:t>
      </w:r>
    </w:p>
    <w:p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Zamawiający przewiduje możliwość zmiany postanowień zawartej umowy w stosunku do treści oferty, na podstawie której dokonano wyboru Wykonawcy, również w przypadku wystąpienia co najmniej jednej z poniższych okoliczności:</w:t>
      </w:r>
    </w:p>
    <w:p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zmiana nie prowadzi do zmiany ogólnego charakteru umowy, a łączna wartość zmian jest mniejsza od 10% wartości zamówienia określonej pierwotnie w umowie i jednocześnie mniejsza niż 143 tys. euro;</w:t>
      </w:r>
    </w:p>
    <w:p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wystąpienia siły wyższej – rozumianej jako wystąpienie zdarzenia nadzwyczajnego, zewnętrznego, niemożliwego do przewidzenia i zapobieżenia, którego nie dało się uniknąć nawet przy zachowaniu należytej staranności, a które uniemożliwia Wykonawcy wykonanie jego zobowiązania w całości lub części. W przypadku wystąpienia siły wyższej Wykonawca zobowiązany jest dołożyć wszelkich starań w celu ograniczenia do minimum opóźnienia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  <w:t>w wykonywaniu swoich zobowiązań umownych, powstałego na skutek działania siły wyższej;</w:t>
      </w:r>
    </w:p>
    <w:p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zmiany wartości umowy w przypadku zwiększenia bądź zmniejszenia stawek podatku od towarów i usług, dotyczących przedmiotu zamówienia w wyniku zmian ustawy z dnia 11 marca 2004 r. o podatku od towarów i usług, które wejdą w życie po dniu zawarcia umowy, a przed wykonaniem przedmiotu zamówienia;</w:t>
      </w:r>
    </w:p>
    <w:p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zmiany obowiązujących przepisów prawa wspólnotowego lub polskiego lub Wytycznych obejmujących zasady realizacji i rozliczania projektu – umowa może ulec zmianie w zakresie odpowiadającym zmianom we właściwych przepisach lub wytycznych;</w:t>
      </w:r>
    </w:p>
    <w:p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wystąpienie oczywistych omyłek pisarskich i rachunkowych w treści umowy;</w:t>
      </w:r>
    </w:p>
    <w:p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zmiany osób odpowiedzialnych za kontakty i nadzór nad realizacją przedmiotu umowy,</w:t>
      </w:r>
    </w:p>
    <w:p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wydłużenie terminu wykonania zamówienia w stosunku do wskazanego w umowie, jeżeli jego dotrzymanie stanie się niemożliwe lub poważnie utrudnione z przyczyn niezależnych od Wykonawcy lub Zamawiającego, a zaistniałych po zawarciu umowy lub w przypadku wydłużenia terminu realizacji projektu.</w:t>
      </w:r>
    </w:p>
    <w:p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Zmiany postanowień zawartej umowy wymagają dla swej ważności formy pisemnej w postaci aneksu, pod rygorem nieważności, podpisanego przez obie strony.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§ 7</w:t>
      </w:r>
    </w:p>
    <w:p>
      <w:pPr>
        <w:numPr>
          <w:ilvl w:val="0"/>
          <w:numId w:val="12"/>
        </w:numPr>
        <w:spacing w:after="0" w:line="240" w:lineRule="auto"/>
        <w:ind w:left="426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Umowa może być wypowiedziana przez każdą ze Stron z zachowaniem 30-dniowego okresu wypowiedzenia, z zastrzeżeniem przypadków, o których mowa w ust.2.</w:t>
      </w:r>
    </w:p>
    <w:p>
      <w:pPr>
        <w:numPr>
          <w:ilvl w:val="0"/>
          <w:numId w:val="12"/>
        </w:numPr>
        <w:spacing w:after="0" w:line="240" w:lineRule="auto"/>
        <w:ind w:left="426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Strony dopuszczają możliwość wypowiedzenia niniejszej umowy ze skutkiem natychmiastowym jedynie z ważnych powodów, do których Strony zaliczyły: </w:t>
      </w:r>
    </w:p>
    <w:p>
      <w:pPr>
        <w:numPr>
          <w:ilvl w:val="0"/>
          <w:numId w:val="13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istotną zmianę przedmiotu umowy lub sposobu jego wykonania, które nie były przewidziane w niniejszej umowie lub zapytaniu ofertowym;</w:t>
      </w:r>
    </w:p>
    <w:p>
      <w:pPr>
        <w:numPr>
          <w:ilvl w:val="0"/>
          <w:numId w:val="13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zmniejszenie dotacji na realizację projektu lub zadania projektu, w ramach którego umowa jest realizowana;</w:t>
      </w:r>
    </w:p>
    <w:p>
      <w:pPr>
        <w:numPr>
          <w:ilvl w:val="0"/>
          <w:numId w:val="13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pozbawienie prawa wykonywania działalności objętej umową przez Wykonawcę;</w:t>
      </w:r>
    </w:p>
    <w:p>
      <w:pPr>
        <w:numPr>
          <w:ilvl w:val="0"/>
          <w:numId w:val="13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utratę możliwości wykonywania usług umownych przez Wykonawcę, wynikającą ze zdarzeń losowych.</w:t>
      </w:r>
    </w:p>
    <w:p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Wypowiedzenie wymaga formy pisemnej pod rygorem nieważności. Wypowiedzenie, o którym mowa w ust. 2, zawierać musi pod rygorem nieważności uzasadnienie.</w:t>
      </w:r>
    </w:p>
    <w:p>
      <w:pPr>
        <w:numPr>
          <w:ilvl w:val="0"/>
          <w:numId w:val="15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 przypadku wypowiedzenia umowy, Wykonawcy przysługuje wyłącznie wynagrodzenie odpowiadające jego dotychczasowym czynnościom. Wykonawcy nie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przysługuje prawo do dochodzenia roszczeń na podstawie art. 746 § 1 Kodeksu cywilnego, innych niż wynagrodzenie, o którym mowa w zdaniu poprzedzającym.</w:t>
      </w:r>
    </w:p>
    <w:p>
      <w:pPr>
        <w:numPr>
          <w:ilvl w:val="0"/>
          <w:numId w:val="16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Zamawiający jest upoważniony do pisemnego rozwiązania umowy bez wypowiedzenia (z zachowaniem uprawnienia Zamawiającego i Wykonawcy do dochodzenia odszkodowań i kar umownych) w przypadku:</w:t>
      </w:r>
    </w:p>
    <w:p>
      <w:pPr>
        <w:numPr>
          <w:ilvl w:val="0"/>
          <w:numId w:val="17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niewykonywania lub nienależytego wykonania obowiązków umownych przez Wykonawcę;</w:t>
      </w:r>
    </w:p>
    <w:p>
      <w:pPr>
        <w:numPr>
          <w:ilvl w:val="0"/>
          <w:numId w:val="17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rozwiązania umowy o dofinansowanie, na podstawie której jest finansowana niniejsza umowa;</w:t>
      </w:r>
    </w:p>
    <w:p>
      <w:pPr>
        <w:numPr>
          <w:ilvl w:val="0"/>
          <w:numId w:val="17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nieprzekazania przez Instytucję Zarządzającą środków na realizację niniejszej umowy.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§ 8</w:t>
      </w:r>
    </w:p>
    <w:p>
      <w:pPr>
        <w:numPr>
          <w:ilvl w:val="0"/>
          <w:numId w:val="18"/>
        </w:numPr>
        <w:spacing w:after="0" w:line="240" w:lineRule="auto"/>
        <w:ind w:left="578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Wykonawca zapłaci Zamawiającemu kary umowne, które będą naliczane w następujących okolicznościach i wysokościach:</w:t>
      </w:r>
    </w:p>
    <w:p>
      <w:pPr>
        <w:numPr>
          <w:ilvl w:val="1"/>
          <w:numId w:val="19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stwierdzenia nieprawidłowości w realizacji przedmiotu umowy, Wykonawca zapłaci na rzecz Zamawiającego karę umowną w wysokości 5% wartości umowy za każdą stwierdzoną i odnotowaną w protokole odbioru nieprawidłowość;</w:t>
      </w:r>
    </w:p>
    <w:p>
      <w:pPr>
        <w:numPr>
          <w:ilvl w:val="1"/>
          <w:numId w:val="19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rozwiązania przez Zamawiającego umowy z przyczyn leżących po stronie Wykonawcy, Wykonawca zapłaci na rzecz Zamawiającego karę umowną w wysokości 20 % wartości umowy;</w:t>
      </w:r>
    </w:p>
    <w:p>
      <w:pPr>
        <w:numPr>
          <w:ilvl w:val="1"/>
          <w:numId w:val="19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 przypadku niewykonywania zamówienia w terminach ustalonych z Zamawiającym lub określonych w umowie, Wykonawca zapłaci na rzecz Zamawiającego karę umowną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  <w:t>w wysokości 5 % wartości umowy;</w:t>
      </w:r>
    </w:p>
    <w:p>
      <w:pPr>
        <w:numPr>
          <w:ilvl w:val="1"/>
          <w:numId w:val="19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niewywiązania się Wykonawcy z podjętych zobowiązań dotyczących zastosowania aspektów społecznych podczas realizacji zamówienia, Zamawiający ma prawo do rozwiązania umowy ze skutkiem natychmiastowym z przyczyn leżących po stronie Wykonawcy;</w:t>
      </w:r>
    </w:p>
    <w:p>
      <w:pPr>
        <w:numPr>
          <w:ilvl w:val="1"/>
          <w:numId w:val="19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rozwiązania umowy przez Wykonawcę z przyczyn nie dotyczących Zamawiającego, Wykonawca zapewni Zamawiającemu wykonanie zlecenia o nie mniejszym standardzie, po kosztach zawartych w niniejszej umowie oraz pokryje ewentualne dodatkowe koszty Zamawiającego związane ze zmianą Wykonawcy. W sytuacji określonej w poprzednim zdaniu, Zamawiającemu przysługuje również zapłata kary umownej w wysokości 20 wartości umowy.</w:t>
      </w:r>
    </w:p>
    <w:p>
      <w:pPr>
        <w:numPr>
          <w:ilvl w:val="0"/>
          <w:numId w:val="19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przypadku, gdy szkoda przeniesie wysokość zastrzeżonych kar umownych Zamawiający jest upoważniony do dochodzenia odszkodowania do rzeczywiście poniesionej szkody.</w:t>
      </w:r>
    </w:p>
    <w:p>
      <w:pPr>
        <w:numPr>
          <w:ilvl w:val="0"/>
          <w:numId w:val="19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Zamawiający jest upoważniony do potrącenia kar umownych z wypłaty wynagrodzenia należnego Wykonawcy.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§ 9</w:t>
      </w:r>
    </w:p>
    <w:p>
      <w:pPr>
        <w:numPr>
          <w:ilvl w:val="0"/>
          <w:numId w:val="20"/>
        </w:numPr>
        <w:spacing w:after="0" w:line="240" w:lineRule="auto"/>
        <w:ind w:left="709" w:right="-7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deklaracji zatrudnienia osoby zagrożonej wykluczeniem społecznym Wykonawca zobowiązany do utrzymania zatrudnienia tej osoby przez cały okres realizacji umowy. </w:t>
      </w:r>
    </w:p>
    <w:p>
      <w:pPr>
        <w:numPr>
          <w:ilvl w:val="0"/>
          <w:numId w:val="20"/>
        </w:numPr>
        <w:spacing w:after="0" w:line="240" w:lineRule="auto"/>
        <w:ind w:left="709" w:right="-7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 przypadku rozwiązania lub wygaśnięcia zatrudnienia przed zakończeniem okresu realizacji zamówienia, Wykonawca jest zobowiązany do niezwłocznego zatrudnienia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innej osoby z jednej ze wskazanych przez Zamawiającego grupy zagrożonej wykluczeniem społecznym, na dowód czego przedłoży Zamawiającemu stosowne dokumenty potwierdzające fakt zatrudnienia i status osoby nowozatrudnionej.</w:t>
      </w:r>
    </w:p>
    <w:p>
      <w:pPr>
        <w:numPr>
          <w:ilvl w:val="0"/>
          <w:numId w:val="20"/>
        </w:numPr>
        <w:spacing w:after="0" w:line="240" w:lineRule="auto"/>
        <w:ind w:left="709" w:right="-7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ramach czynności kontrolnych prowadzonych w trakcie realizacji zamówienia Zamawiający jest uprawniony w szczególności do:</w:t>
      </w:r>
    </w:p>
    <w:p>
      <w:pPr>
        <w:numPr>
          <w:ilvl w:val="0"/>
          <w:numId w:val="21"/>
        </w:numPr>
        <w:spacing w:after="0" w:line="240" w:lineRule="auto"/>
        <w:ind w:left="1418" w:right="-73" w:hanging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żądania oświadczeń i dokumentów w zakresie potwierdzenia spełniania ww. wymogów i dokonywania ich oceny,</w:t>
      </w:r>
    </w:p>
    <w:p>
      <w:pPr>
        <w:numPr>
          <w:ilvl w:val="0"/>
          <w:numId w:val="21"/>
        </w:numPr>
        <w:spacing w:after="0" w:line="240" w:lineRule="auto"/>
        <w:ind w:left="1418" w:right="-73" w:hanging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żądania wyjaśnień w przypadku wątpliwości w zakresie potwierdzenia spełniania ww. wymogów,</w:t>
      </w:r>
    </w:p>
    <w:p>
      <w:pPr>
        <w:numPr>
          <w:ilvl w:val="0"/>
          <w:numId w:val="21"/>
        </w:numPr>
        <w:spacing w:after="0" w:line="240" w:lineRule="auto"/>
        <w:ind w:right="-73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przeprowadzania kontroli na miejscu wykonywania usługi.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§ 10</w:t>
      </w:r>
    </w:p>
    <w:p>
      <w:pPr>
        <w:numPr>
          <w:ilvl w:val="0"/>
          <w:numId w:val="22"/>
        </w:numPr>
        <w:spacing w:after="0" w:line="240" w:lineRule="auto"/>
        <w:ind w:left="426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Wszelkie ewentualne spory między stronami, wynikające z niniejszej umowy, powinny być rozwiązane bez zbędnej zwłoki, drogą negocjacji między Stronami. </w:t>
      </w:r>
    </w:p>
    <w:p>
      <w:pPr>
        <w:numPr>
          <w:ilvl w:val="0"/>
          <w:numId w:val="22"/>
        </w:numPr>
        <w:spacing w:after="0" w:line="240" w:lineRule="auto"/>
        <w:ind w:left="426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niepowodzenia negocjacji, spory będzie rozstrzygał sąd właściwy miejscowo dla siedziby Zamawiającego. 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§ 11</w:t>
      </w:r>
    </w:p>
    <w:p>
      <w:pPr>
        <w:numPr>
          <w:ilvl w:val="0"/>
          <w:numId w:val="23"/>
        </w:numPr>
        <w:spacing w:after="0" w:line="240" w:lineRule="auto"/>
        <w:ind w:left="425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Umowa wchodzi w życie z dniem podpisania jej przez upoważnionych przedstawicieli stron.</w:t>
      </w:r>
    </w:p>
    <w:p>
      <w:pPr>
        <w:numPr>
          <w:ilvl w:val="0"/>
          <w:numId w:val="23"/>
        </w:numPr>
        <w:spacing w:after="0" w:line="240" w:lineRule="auto"/>
        <w:ind w:left="425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Umowę sporządzono w dwóch jednobrzmiących egzemplarzach po jednym dla każdej ze stron. </w:t>
      </w:r>
    </w:p>
    <w:p>
      <w:pPr>
        <w:numPr>
          <w:ilvl w:val="0"/>
          <w:numId w:val="23"/>
        </w:numPr>
        <w:spacing w:after="0" w:line="240" w:lineRule="auto"/>
        <w:ind w:left="425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sprawach nieuregulowanych niniejszą umową zastosowanie mają odpowiednio przepisy Kodeksu Cywilnego.</w:t>
      </w:r>
    </w:p>
    <w:p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Zamawiający: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Wykonawca:</w:t>
      </w:r>
    </w:p>
    <w:p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…………….….……………………..…                                                           ……………..…………………………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Stopka"/>
    </w:pPr>
    <w:r>
      <w:rPr>
        <w:noProof/>
        <w:color w:val="000000"/>
      </w:rPr>
      <w:drawing>
        <wp:inline distT="0" distB="0" distL="0" distR="0">
          <wp:extent cx="5760720" cy="677545"/>
          <wp:effectExtent l="0" t="0" r="0" b="8255"/>
          <wp:docPr id="1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775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Nagwek"/>
    </w:pPr>
    <w:r>
      <w:rPr>
        <w:noProof/>
        <w:lang w:eastAsia="pl-PL"/>
      </w:rPr>
      <w:drawing>
        <wp:inline distT="0" distB="0" distL="0" distR="0">
          <wp:extent cx="5760720" cy="578516"/>
          <wp:effectExtent l="0" t="0" r="0" b="0"/>
          <wp:docPr id="1" name="Obraz 1" descr="C:\Users\Lenovo\Desktop\belka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enovo\Desktop\belka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5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801CA"/>
    <w:multiLevelType w:val="multilevel"/>
    <w:tmpl w:val="8A3E0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E71D25"/>
    <w:multiLevelType w:val="multilevel"/>
    <w:tmpl w:val="50346276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78A7A31"/>
    <w:multiLevelType w:val="multilevel"/>
    <w:tmpl w:val="10B2D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E72B6"/>
    <w:multiLevelType w:val="multilevel"/>
    <w:tmpl w:val="0A385B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EC5AB9"/>
    <w:multiLevelType w:val="multilevel"/>
    <w:tmpl w:val="5BA43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020F77"/>
    <w:multiLevelType w:val="multilevel"/>
    <w:tmpl w:val="09960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FC5B66"/>
    <w:multiLevelType w:val="multilevel"/>
    <w:tmpl w:val="77962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6565B6"/>
    <w:multiLevelType w:val="multilevel"/>
    <w:tmpl w:val="980C7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DC2126"/>
    <w:multiLevelType w:val="multilevel"/>
    <w:tmpl w:val="E25EB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443A1A"/>
    <w:multiLevelType w:val="multilevel"/>
    <w:tmpl w:val="764A7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B920A3"/>
    <w:multiLevelType w:val="multilevel"/>
    <w:tmpl w:val="7E260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F7C89"/>
    <w:multiLevelType w:val="multilevel"/>
    <w:tmpl w:val="F252F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F078F8"/>
    <w:multiLevelType w:val="multilevel"/>
    <w:tmpl w:val="2EF27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9477D4"/>
    <w:multiLevelType w:val="multilevel"/>
    <w:tmpl w:val="A254E8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077A71"/>
    <w:multiLevelType w:val="multilevel"/>
    <w:tmpl w:val="4A306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9E3B0F"/>
    <w:multiLevelType w:val="multilevel"/>
    <w:tmpl w:val="ECC60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3D259D"/>
    <w:multiLevelType w:val="multilevel"/>
    <w:tmpl w:val="76FC3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F17B42"/>
    <w:multiLevelType w:val="multilevel"/>
    <w:tmpl w:val="C7F0E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0D52FA"/>
    <w:multiLevelType w:val="multilevel"/>
    <w:tmpl w:val="340637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9F3F28"/>
    <w:multiLevelType w:val="multilevel"/>
    <w:tmpl w:val="66C03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D7135"/>
    <w:multiLevelType w:val="multilevel"/>
    <w:tmpl w:val="95D0BD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15"/>
  </w:num>
  <w:num w:numId="4">
    <w:abstractNumId w:val="18"/>
    <w:lvlOverride w:ilvl="0">
      <w:lvl w:ilvl="0">
        <w:numFmt w:val="decimal"/>
        <w:lvlText w:val="%1."/>
        <w:lvlJc w:val="left"/>
      </w:lvl>
    </w:lvlOverride>
  </w:num>
  <w:num w:numId="5">
    <w:abstractNumId w:val="10"/>
  </w:num>
  <w:num w:numId="6">
    <w:abstractNumId w:val="9"/>
  </w:num>
  <w:num w:numId="7">
    <w:abstractNumId w:val="12"/>
  </w:num>
  <w:num w:numId="8">
    <w:abstractNumId w:val="11"/>
    <w:lvlOverride w:ilvl="0">
      <w:lvl w:ilvl="0">
        <w:numFmt w:val="lowerLetter"/>
        <w:lvlText w:val="%1."/>
        <w:lvlJc w:val="left"/>
      </w:lvl>
    </w:lvlOverride>
  </w:num>
  <w:num w:numId="9">
    <w:abstractNumId w:val="20"/>
    <w:lvlOverride w:ilvl="0">
      <w:lvl w:ilvl="0">
        <w:numFmt w:val="decimal"/>
        <w:lvlText w:val="%1."/>
        <w:lvlJc w:val="left"/>
      </w:lvl>
    </w:lvlOverride>
  </w:num>
  <w:num w:numId="10">
    <w:abstractNumId w:val="17"/>
    <w:lvlOverride w:ilvl="0">
      <w:lvl w:ilvl="0">
        <w:numFmt w:val="lowerLetter"/>
        <w:lvlText w:val="%1."/>
        <w:lvlJc w:val="left"/>
      </w:lvl>
    </w:lvlOverride>
  </w:num>
  <w:num w:numId="11">
    <w:abstractNumId w:val="13"/>
    <w:lvlOverride w:ilvl="0">
      <w:lvl w:ilvl="0">
        <w:numFmt w:val="decimal"/>
        <w:lvlText w:val="%1."/>
        <w:lvlJc w:val="left"/>
      </w:lvl>
    </w:lvlOverride>
  </w:num>
  <w:num w:numId="12">
    <w:abstractNumId w:val="8"/>
  </w:num>
  <w:num w:numId="13">
    <w:abstractNumId w:val="19"/>
    <w:lvlOverride w:ilvl="0">
      <w:lvl w:ilvl="0">
        <w:numFmt w:val="lowerLetter"/>
        <w:lvlText w:val="%1."/>
        <w:lvlJc w:val="left"/>
      </w:lvl>
    </w:lvlOverride>
  </w:num>
  <w:num w:numId="14">
    <w:abstractNumId w:val="3"/>
    <w:lvlOverride w:ilvl="0">
      <w:lvl w:ilvl="0">
        <w:numFmt w:val="decimal"/>
        <w:lvlText w:val="%1."/>
        <w:lvlJc w:val="left"/>
      </w:lvl>
    </w:lvlOverride>
  </w:num>
  <w:num w:numId="15">
    <w:abstractNumId w:val="3"/>
    <w:lvlOverride w:ilvl="0">
      <w:lvl w:ilvl="0">
        <w:numFmt w:val="decimal"/>
        <w:lvlText w:val="%1."/>
        <w:lvlJc w:val="left"/>
      </w:lvl>
    </w:lvlOverride>
  </w:num>
  <w:num w:numId="16">
    <w:abstractNumId w:val="3"/>
    <w:lvlOverride w:ilvl="0">
      <w:lvl w:ilvl="0">
        <w:numFmt w:val="decimal"/>
        <w:lvlText w:val="%1."/>
        <w:lvlJc w:val="left"/>
      </w:lvl>
    </w:lvlOverride>
  </w:num>
  <w:num w:numId="17">
    <w:abstractNumId w:val="4"/>
    <w:lvlOverride w:ilvl="0">
      <w:lvl w:ilvl="0">
        <w:numFmt w:val="lowerLetter"/>
        <w:lvlText w:val="%1."/>
        <w:lvlJc w:val="left"/>
      </w:lvl>
    </w:lvlOverride>
  </w:num>
  <w:num w:numId="18">
    <w:abstractNumId w:val="7"/>
  </w:num>
  <w:num w:numId="19">
    <w:abstractNumId w:val="7"/>
    <w:lvlOverride w:ilvl="1">
      <w:lvl w:ilvl="1">
        <w:numFmt w:val="lowerLetter"/>
        <w:lvlText w:val="%2."/>
        <w:lvlJc w:val="left"/>
      </w:lvl>
    </w:lvlOverride>
  </w:num>
  <w:num w:numId="20">
    <w:abstractNumId w:val="0"/>
  </w:num>
  <w:num w:numId="21">
    <w:abstractNumId w:val="6"/>
    <w:lvlOverride w:ilvl="0">
      <w:lvl w:ilvl="0">
        <w:numFmt w:val="lowerLetter"/>
        <w:lvlText w:val="%1."/>
        <w:lvlJc w:val="left"/>
        <w:rPr>
          <w:rFonts w:asciiTheme="minorHAnsi" w:hAnsiTheme="minorHAnsi" w:cstheme="minorHAnsi" w:hint="default"/>
        </w:rPr>
      </w:lvl>
    </w:lvlOverride>
  </w:num>
  <w:num w:numId="22">
    <w:abstractNumId w:val="14"/>
  </w:num>
  <w:num w:numId="23">
    <w:abstractNumId w:val="16"/>
  </w:num>
  <w:num w:numId="24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767F8-B51B-4AC4-8CEC-78ED8CD50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tab-span">
    <w:name w:val="apple-tab-span"/>
    <w:basedOn w:val="Domylnaczcionkaakapitu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alibri" w:eastAsia="Calibri" w:hAnsi="Calibri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60321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1655</Words>
  <Characters>9935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Ania</cp:lastModifiedBy>
  <cp:revision>7</cp:revision>
  <dcterms:created xsi:type="dcterms:W3CDTF">2026-01-26T12:39:00Z</dcterms:created>
  <dcterms:modified xsi:type="dcterms:W3CDTF">2026-03-31T08:16:00Z</dcterms:modified>
</cp:coreProperties>
</file>